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4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месяца 2023 года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апреля</w:t>
      </w:r>
      <w:r>
        <w:rPr>
          <w:rFonts w:cs="Times New Roman" w:ascii="Times New Roman" w:hAnsi="Times New Roman"/>
          <w:sz w:val="28"/>
          <w:szCs w:val="28"/>
        </w:rPr>
        <w:t xml:space="preserve"> 2023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60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 получили областное единовременное пособие при рождении ребенка на сумму </w:t>
      </w:r>
      <w:r>
        <w:rPr>
          <w:rFonts w:cs="Times New Roman" w:ascii="Times New Roman" w:hAnsi="Times New Roman"/>
          <w:sz w:val="28"/>
          <w:szCs w:val="28"/>
        </w:rPr>
        <w:t>379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90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получала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1 с</w:t>
      </w:r>
      <w:r>
        <w:rPr>
          <w:rFonts w:cs="Times New Roman" w:ascii="Times New Roman" w:hAnsi="Times New Roman"/>
          <w:sz w:val="28"/>
          <w:szCs w:val="28"/>
        </w:rPr>
        <w:t>емья на сум</w:t>
      </w:r>
      <w:r>
        <w:rPr>
          <w:rFonts w:cs="Times New Roman" w:ascii="Times New Roman" w:hAnsi="Times New Roman"/>
          <w:color w:val="auto"/>
          <w:sz w:val="28"/>
          <w:szCs w:val="28"/>
        </w:rPr>
        <w:t>му 30,0 т</w:t>
      </w:r>
      <w:r>
        <w:rPr>
          <w:rFonts w:cs="Times New Roman" w:ascii="Times New Roman" w:hAnsi="Times New Roman"/>
          <w:sz w:val="28"/>
          <w:szCs w:val="28"/>
        </w:rPr>
        <w:t>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8 рекламно-информационных материалов, в том числе в информационно-телекоммуникационной сети «Интернет» и в СМИ опубликован 2 рекламно-информационный материал;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LibreOffice/7.0.6.2$Linux_X86_64 LibreOffice_project/00$Build-2</Application>
  <AppVersion>15.0000</AppVersion>
  <Pages>1</Pages>
  <Words>163</Words>
  <Characters>1208</Characters>
  <CharactersWithSpaces>1364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2023-04-25T10:39:23Z</cp:lastPrinted>
  <dcterms:modified xsi:type="dcterms:W3CDTF">2023-04-25T10:38:30Z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